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EB4D" w14:textId="77777777" w:rsidR="006A1FCC" w:rsidRDefault="003620CA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226BECA" w14:textId="77777777" w:rsidR="006A1FCC" w:rsidRDefault="006A1FCC">
      <w:pPr>
        <w:pStyle w:val="Standard"/>
        <w:spacing w:after="120"/>
        <w:jc w:val="center"/>
        <w:rPr>
          <w:rFonts w:ascii="Times New Roman" w:hAnsi="Times New Roman"/>
          <w:b/>
        </w:rPr>
      </w:pPr>
    </w:p>
    <w:p w14:paraId="03723F87" w14:textId="77777777" w:rsidR="006A1FCC" w:rsidRDefault="003620CA">
      <w:pPr>
        <w:pStyle w:val="Standard"/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425"/>
        <w:gridCol w:w="142"/>
        <w:gridCol w:w="819"/>
        <w:gridCol w:w="315"/>
        <w:gridCol w:w="142"/>
        <w:gridCol w:w="1044"/>
      </w:tblGrid>
      <w:tr w:rsidR="006A1FCC" w14:paraId="6B52031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BBFF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10B40" w14:textId="68FAE708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Seminarium </w:t>
            </w:r>
            <w:r w:rsidR="00AC78C8">
              <w:rPr>
                <w:rFonts w:ascii="Times New Roman" w:hAnsi="Times New Roman"/>
                <w:b/>
                <w:sz w:val="20"/>
                <w:szCs w:val="20"/>
              </w:rPr>
              <w:t>magisterskie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74E2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EBC1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2E0AB87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30C5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4BE05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6A1FCC" w14:paraId="44414CF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36E5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D997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1FCC" w14:paraId="42B192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B5FF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A592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6A1FCC" w14:paraId="4C2DC2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B3BC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40C2A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  <w:p w14:paraId="57836B11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ochronne bezpieczeństwa wewnętrznego</w:t>
            </w:r>
          </w:p>
          <w:p w14:paraId="67AF53C6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6A1FCC" w14:paraId="6775FEA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2D7A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A6C9F" w14:textId="5F1D334D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E1AC4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A1FCC" w14:paraId="5AAD249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74647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E410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III, IV</w:t>
            </w:r>
          </w:p>
        </w:tc>
      </w:tr>
      <w:tr w:rsidR="006A1FCC" w14:paraId="1D6FB2D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623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0A129" w14:textId="77777777" w:rsidR="006A1FCC" w:rsidRDefault="003620C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4D94" w14:textId="70A18F94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2E1AC4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FCA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A1FCC" w14:paraId="6B7758AA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895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5CA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49EBBE3" w14:textId="37A0A830" w:rsidR="002E1AC4" w:rsidRDefault="002E1A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93A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7E7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03F3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4231" w14:textId="78932944" w:rsidR="006A1FCC" w:rsidRDefault="003620CA" w:rsidP="008265D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2E1AC4">
              <w:rPr>
                <w:rFonts w:ascii="Times New Roman" w:hAnsi="Times New Roman"/>
                <w:sz w:val="14"/>
                <w:szCs w:val="14"/>
              </w:rPr>
              <w:t>/</w:t>
            </w:r>
            <w:r w:rsidR="008265D0"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95A9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6534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6FDE7" w14:textId="77777777" w:rsidR="00DB431A" w:rsidRDefault="00DB431A"/>
        </w:tc>
      </w:tr>
      <w:tr w:rsidR="006A1FCC" w14:paraId="6A16D9E7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521D" w14:textId="77777777" w:rsidR="00DB431A" w:rsidRDefault="00DB431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81327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3993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530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3F671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B940" w14:textId="77777777" w:rsidR="006A1FCC" w:rsidRDefault="003620C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8D70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2CDC94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A1FCC" w14:paraId="317E4D7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25F58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0601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2A01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3FDA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7AA9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4D6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0DED4D4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FDC40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584B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154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25EE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F81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B7D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3F9234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C59B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AE3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744D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8527A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10E0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F81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3936C3B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A7C20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BDD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73E90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FE4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5C62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E1B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76A363A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FE65B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E97A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DE4E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6E39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867A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87E6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0CDDD7F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333D1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7C8A5" w14:textId="2FDD6D52" w:rsidR="006A1FCC" w:rsidRDefault="008265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2x50/2x50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9352F" w14:textId="491D82E7" w:rsidR="006A1FCC" w:rsidRDefault="00A95F4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2x20/2x41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44B5" w14:textId="212B78F7" w:rsidR="006A1FCC" w:rsidRDefault="00A95F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</w:t>
            </w:r>
            <w:r w:rsidR="003620CA">
              <w:rPr>
                <w:rFonts w:ascii="Times New Roman" w:hAnsi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/>
                <w:sz w:val="14"/>
                <w:szCs w:val="14"/>
              </w:rPr>
              <w:t>/2x9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BE86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Aktywny udział w zajęciach, dyskusja w grupie. Oceny wg następujących kryteriów:</w:t>
            </w:r>
          </w:p>
          <w:p w14:paraId="261C14AA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III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E518C83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3,0 – wybranie tematu, opracowanie założeń metodologicznych, zebranie literatury, uzgodnienie zakresu pracy, opracowanie harmonogramu pisania pracy;</w:t>
            </w:r>
          </w:p>
          <w:p w14:paraId="39882D65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</w:pPr>
            <w:r>
              <w:rPr>
                <w:rFonts w:ascii="Times New Roman" w:hAnsi="Times New Roman"/>
                <w:sz w:val="16"/>
                <w:szCs w:val="16"/>
              </w:rPr>
              <w:t>- ocena 3,5 – przedstawienie koncepcji pracy na forum grupy, aktywne uczestnictwo w seminariach;</w:t>
            </w:r>
          </w:p>
          <w:p w14:paraId="3842512F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4,0 – opracowanie znacznej części zagadnień z rozdziału I (co najmniej jeden podrozdział, aktywne uczestnictwo w seminariach);</w:t>
            </w:r>
          </w:p>
          <w:p w14:paraId="63315B94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</w:pPr>
            <w:r>
              <w:rPr>
                <w:rFonts w:ascii="Times New Roman" w:hAnsi="Times New Roman"/>
                <w:sz w:val="16"/>
                <w:szCs w:val="16"/>
              </w:rPr>
              <w:t>- ocena 4,5 – opracowanie całego rozdziału I, ale z uwagami promotora (brak uzgodnienia promotora, aktywne uczestnictwo w seminariach);</w:t>
            </w:r>
          </w:p>
          <w:p w14:paraId="77931EFE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opracowanie i uzgodnienie z promotorem rozdziału I (praca wg harmonogramu, aktywne uczestnictwo w seminariach, dyskusja na forum grupy, pomoc innym);</w:t>
            </w:r>
          </w:p>
          <w:p w14:paraId="6218FB7F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IV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3750F79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3,0 –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nieregularne uczestnictwo w seminariach (brak prezentacji na forum grupy postępów w pracy, brak aktywności w dyskusji), praca niesystematyczna (niezgodna z harmonogramem), ale umożliwiająca napisanie całej pracy (duże uwagi merytoryczne i stylistyczne);</w:t>
            </w:r>
          </w:p>
          <w:p w14:paraId="6CDF9B14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3,5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(brak prezentacji na forum grupy postępów w pracy, sporadyczny i wymuszony udział w dyskusji), praca niesystematyczna (niezgodna z harmonogramem), ale umożliwiająca napisanie całej pracy (uwagi merytoryczne i stylistyczne);</w:t>
            </w:r>
          </w:p>
          <w:p w14:paraId="594D2D80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4,0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(sporadyczna prezentacja na forum grupy postępów w pracy, udział w dyskusji), praca nieznacznie odbiegająca od harmonogramu, umożliwiająca napisanie całej pracy w przyjętym terminie (uwagi merytoryczne i stylistyczne);</w:t>
            </w:r>
          </w:p>
          <w:p w14:paraId="00D75C40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- ocena 4,5 – regularne uczestnictwo w seminariach (prezentacja na forum grupy postępów w pracy, chętny udział w dyskusji), praca systematyczna, gwarantująca napisanie całej pracy zgodnie z harmonogramem (drobne uwagi merytoryczne i stylistyczne);</w:t>
            </w:r>
          </w:p>
          <w:p w14:paraId="60FAA112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aktywne uczestnictwo w seminariach (prezentacja na forum grupy postępów w pracy, bardzo duży udział w dyskusji grupy, pomoc innym osobom z grupy), praca systematyczna, wyprzedzająca założony harmonogram (drobne uwagi stylistyczne).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2149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A1FCC" w14:paraId="68A76FEA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5ED9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7A2E" w14:textId="487F69DC" w:rsidR="006A1FCC" w:rsidRDefault="00A95F4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2x50/2x50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1E42" w14:textId="022D5C15" w:rsidR="006A1FCC" w:rsidRDefault="00A00A1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2x20/2x41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BCB3B" w14:textId="006E7CE9" w:rsidR="006A1FCC" w:rsidRDefault="00A95F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2x30/2x9</w:t>
            </w:r>
          </w:p>
        </w:tc>
        <w:tc>
          <w:tcPr>
            <w:tcW w:w="3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056A5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EB5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023C" w14:textId="77777777" w:rsidR="006A1FCC" w:rsidRDefault="003620C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A1FCC" w14:paraId="761435D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6615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1A0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6E709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3E31599" w14:textId="77777777" w:rsidR="006A1FCC" w:rsidRDefault="006A1F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04AE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3BD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34CC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1FCC" w14:paraId="70681C0D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18B7D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30F7ED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41DC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6D8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1B60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K_W01÷ 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007A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Seminarium </w:t>
            </w: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6A1FCC" w14:paraId="07E2C4B8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90B1B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EE17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B5AF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BF70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K_W06, K_W16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DC64" w14:textId="77777777" w:rsidR="00DB431A" w:rsidRDefault="00DB431A"/>
        </w:tc>
      </w:tr>
      <w:tr w:rsidR="006A1FCC" w14:paraId="29C4AE98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78E6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Hlk479881217"/>
            <w:bookmarkEnd w:id="0"/>
          </w:p>
          <w:p w14:paraId="4AA7CFEB" w14:textId="77777777" w:rsidR="006A1FCC" w:rsidRDefault="006A1F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E0455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BB5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02DA2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prawnie posługiwać się wiedzą nabytą w trakcie studiów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373B3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K_U01, K_U02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A5751" w14:textId="77777777" w:rsidR="006A1FCC" w:rsidRDefault="003620CA">
            <w:pPr>
              <w:pStyle w:val="Standard"/>
              <w:spacing w:after="0" w:line="240" w:lineRule="auto"/>
              <w:ind w:left="-113" w:right="-113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Seminarium Prezentacja indywidualna, udział w dyskusji</w:t>
            </w:r>
          </w:p>
        </w:tc>
      </w:tr>
      <w:tr w:rsidR="006A1FCC" w14:paraId="1085251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D3D5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91A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B16D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58E0C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K_U03÷ K_U05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27F7" w14:textId="77777777" w:rsidR="00DB431A" w:rsidRDefault="00DB431A"/>
        </w:tc>
      </w:tr>
      <w:tr w:rsidR="006A1FCC" w14:paraId="5983795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C970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A9D9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1D3B4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937C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K_U06÷ 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AF87" w14:textId="77777777" w:rsidR="00DB431A" w:rsidRDefault="00DB431A"/>
        </w:tc>
      </w:tr>
      <w:tr w:rsidR="006A1FCC" w14:paraId="0811DE4A" w14:textId="77777777"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4B17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4679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6C43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i właściwe wykorzystać źródła literaturowe do będącego przedmiotem pracy - problemu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14724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K_U07÷ K_U011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31322" w14:textId="77777777" w:rsidR="00DB431A" w:rsidRDefault="00DB431A"/>
        </w:tc>
      </w:tr>
      <w:tr w:rsidR="006A1FCC" w14:paraId="671CCBF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75AE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461E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0F59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8BCA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K_U02÷K_U04,</w:t>
            </w:r>
          </w:p>
          <w:p w14:paraId="3CD9C902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K_U07÷ 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18B0" w14:textId="77777777" w:rsidR="00DB431A" w:rsidRDefault="00DB431A"/>
        </w:tc>
      </w:tr>
      <w:tr w:rsidR="006A1FCC" w14:paraId="268C46AE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9246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6A55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3618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przygotowywać 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3E9D2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K_U09÷K_U11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F27C" w14:textId="77777777" w:rsidR="00DB431A" w:rsidRDefault="00DB431A"/>
        </w:tc>
      </w:tr>
      <w:tr w:rsidR="006A1FCC" w14:paraId="3B95784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4D8F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A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52EEA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Umie zabierać głos w dyskusji, w sposób spójny i logiczny artykułując swoje myśli, z wykorzystaniem poprawnej i specjalistycznej terminologii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861A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K_U11, 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644AD" w14:textId="77777777" w:rsidR="00DB431A" w:rsidRDefault="00DB431A"/>
        </w:tc>
      </w:tr>
      <w:tr w:rsidR="006A1FCC" w14:paraId="0ABAC7AD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487B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48949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81AA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23C73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poszerzać swoją wiedzę poprzez samodzielne poszukiwania w istniejących opracowaniach naukowych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5D6D4" w14:textId="121D536C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K_K01,_K02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F4EB2" w14:textId="77777777" w:rsidR="00DB431A" w:rsidRDefault="00DB431A"/>
        </w:tc>
      </w:tr>
      <w:tr w:rsidR="006A1FCC" w14:paraId="3FDF9D1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F67D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ED8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39C0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w tym zakresie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05A6F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K_K03, K_K05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A3AD4" w14:textId="77777777" w:rsidR="00DB431A" w:rsidRDefault="00DB431A"/>
        </w:tc>
      </w:tr>
      <w:tr w:rsidR="006A1FCC" w14:paraId="3FFAE2E1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9B560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E4B1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51258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przygotować pracę pisemną, poprawnie posługując się językiem polskim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C095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C0B5" w14:textId="77777777" w:rsidR="00DB431A" w:rsidRDefault="00DB431A"/>
        </w:tc>
      </w:tr>
    </w:tbl>
    <w:p w14:paraId="16DEB22D" w14:textId="77777777" w:rsidR="006A1FCC" w:rsidRDefault="006A1FCC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7866130E" w14:textId="2132499A" w:rsidR="006A1FCC" w:rsidRDefault="003620CA">
      <w:pPr>
        <w:pStyle w:val="Standarduser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A00A18" w:rsidRPr="00F963EF" w14:paraId="75F88A6F" w14:textId="77777777" w:rsidTr="00E37D01">
        <w:tc>
          <w:tcPr>
            <w:tcW w:w="2802" w:type="dxa"/>
          </w:tcPr>
          <w:p w14:paraId="52AA9F74" w14:textId="77777777" w:rsidR="00A00A18" w:rsidRPr="00F963EF" w:rsidRDefault="00A00A18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6B4178E" w14:textId="77777777" w:rsidR="00A00A18" w:rsidRPr="00F963EF" w:rsidRDefault="00A00A18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00A18" w:rsidRPr="00F963EF" w14:paraId="34621B4D" w14:textId="77777777" w:rsidTr="00E37D01">
        <w:tc>
          <w:tcPr>
            <w:tcW w:w="2802" w:type="dxa"/>
          </w:tcPr>
          <w:p w14:paraId="5AE3BB3C" w14:textId="77777777" w:rsidR="00A00A18" w:rsidRPr="00414EE1" w:rsidRDefault="00A00A18" w:rsidP="00E37D01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6D92D0D3" w14:textId="523FAC3F" w:rsidR="00A00A18" w:rsidRPr="00732EBB" w:rsidRDefault="00A00A18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3620CA">
              <w:rPr>
                <w:bCs/>
                <w:sz w:val="18"/>
                <w:szCs w:val="18"/>
              </w:rPr>
              <w:t>w grupach, prezentacja, dyskusja</w:t>
            </w:r>
          </w:p>
        </w:tc>
      </w:tr>
      <w:tr w:rsidR="00A00A18" w:rsidRPr="00F963EF" w14:paraId="4223D01A" w14:textId="77777777" w:rsidTr="00E37D01">
        <w:tc>
          <w:tcPr>
            <w:tcW w:w="9212" w:type="dxa"/>
            <w:gridSpan w:val="2"/>
          </w:tcPr>
          <w:p w14:paraId="32BE1B23" w14:textId="77777777" w:rsidR="00A00A18" w:rsidRPr="00F963EF" w:rsidRDefault="00A00A18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00A18" w:rsidRPr="00F963EF" w14:paraId="2783A1E9" w14:textId="77777777" w:rsidTr="00E37D01">
        <w:tc>
          <w:tcPr>
            <w:tcW w:w="9212" w:type="dxa"/>
            <w:gridSpan w:val="2"/>
          </w:tcPr>
          <w:p w14:paraId="06C91177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Przygotowanie koncepcji pracy magisterskiej oraz harmonogramu pisania pracy</w:t>
            </w:r>
          </w:p>
          <w:p w14:paraId="6AAFBA59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Opracowanie założeń metodologicznych pracy magisterskiej – wybranie przedmiotu badań, sformułowanie celu pracy oraz celów szczegółowych, sformułowanie problemu badawczego wraz  z pytaniami badawczymi, a także hipotezy roboczej w raz z hipotezami cząstkowymi</w:t>
            </w:r>
          </w:p>
          <w:p w14:paraId="728CEA6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Przedyskutowanie i zatwierdzenie koncepcji pracy magisterskiej</w:t>
            </w:r>
          </w:p>
          <w:p w14:paraId="23097E36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Referowanie poszczególnych etapów procesu badawczego w pracy, analiza i ocena</w:t>
            </w:r>
          </w:p>
          <w:p w14:paraId="3E3B9CC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Omówienie poprawności doboru i wykorzystanie źródeł</w:t>
            </w:r>
          </w:p>
          <w:p w14:paraId="0FFA833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Omówienie wykorzystania  przypisów źródłowych -  ocena popełnianych błędów</w:t>
            </w:r>
          </w:p>
          <w:p w14:paraId="7AD3B996" w14:textId="1888B7AA" w:rsidR="00A00A18" w:rsidRPr="00171E74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Redakcja końcowa pracy – omówienie najczęściej popełnianych błędów</w:t>
            </w:r>
          </w:p>
        </w:tc>
      </w:tr>
    </w:tbl>
    <w:p w14:paraId="77122516" w14:textId="77777777" w:rsidR="006A1FCC" w:rsidRDefault="006A1FCC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E25AA64" w14:textId="77777777" w:rsidR="006A1FCC" w:rsidRDefault="003620CA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18"/>
          <w:szCs w:val="18"/>
        </w:rPr>
        <w:t>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8457"/>
      </w:tblGrid>
      <w:tr w:rsidR="006A1FCC" w14:paraId="251C5AAF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794C" w14:textId="77777777" w:rsidR="006A1FCC" w:rsidRDefault="006A1FCC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3093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Bernat Piotr, Praktyczne porady dotyczące przygotowania pracy dyplomowej, Oficyna Wydawnicza Państwowej Wyższej Szkoły 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A1FCC" w14:paraId="2CDCBB5C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B8E6" w14:textId="77777777" w:rsidR="006A1FCC" w:rsidRDefault="006A1FCC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53AC6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Wojciechowska Renata, Przewodnik metodyczny pisania pracy dyplomowej, Wyd. Difin, Warszawa 2010</w:t>
            </w:r>
          </w:p>
        </w:tc>
      </w:tr>
      <w:tr w:rsidR="006A1FCC" w14:paraId="5B92BE8B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C94F6" w14:textId="77777777" w:rsidR="006A1FCC" w:rsidRDefault="006A1FCC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615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Zenderowski Radosław, Praca magisterska : jak pisać i obronić? Wskazówki metodologiczne, Wyd. CeDeWu, Warszawa 2007.</w:t>
            </w:r>
          </w:p>
        </w:tc>
      </w:tr>
    </w:tbl>
    <w:p w14:paraId="27A4B636" w14:textId="77777777" w:rsidR="006A1FCC" w:rsidRDefault="006A1FCC">
      <w:pPr>
        <w:pStyle w:val="Standard"/>
        <w:spacing w:after="0" w:line="240" w:lineRule="auto"/>
      </w:pPr>
    </w:p>
    <w:p w14:paraId="74EEF5AE" w14:textId="77777777" w:rsidR="006A1FCC" w:rsidRDefault="003620C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8442"/>
      </w:tblGrid>
      <w:tr w:rsidR="006A1FCC" w14:paraId="2DD4EAE0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F9AB" w14:textId="77777777" w:rsidR="006A1FCC" w:rsidRDefault="006A1FCC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C680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Dudziak Arkadiusz, Żejmo Agnieszka, Redagowanie prac dyplomowych wskazówki metodyczne dla studentów, Wyd. Difin,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A1FCC" w14:paraId="40E31447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36D10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E8EA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Kalita Cezary, Zasady pisania licencjackich i magisterskich prac badawczych poradnik dla studentów, Wydaw. ARTE, Grójec 2011</w:t>
            </w:r>
          </w:p>
        </w:tc>
      </w:tr>
      <w:tr w:rsidR="006A1FCC" w14:paraId="6D91EF1B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B544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EAD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Kozłowski Remigiusz, Praktyczny sposób pisania prac dyplomowych z wykorzystaniem programu  komputerowego i Internetu, Wyd. Wolters Kluwer Polska, Warszawa 2009</w:t>
            </w:r>
          </w:p>
        </w:tc>
      </w:tr>
      <w:tr w:rsidR="006A1FCC" w14:paraId="4900F04A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E250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CC226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Paszkowski Jerzy, Kuc Bolesław R., Metody i techniki pisania prac dyplomowych wyd.2, Wyd. Wyższa Szkoła Finansów  i Zarządzania w Białymstoku, Białystok 2008</w:t>
            </w:r>
          </w:p>
        </w:tc>
      </w:tr>
      <w:tr w:rsidR="006A1FCC" w14:paraId="46A4F609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F2179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3E997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Szczęsny Wiesław W., Metodyka badań pedagogicznych  i pisania prac dyplomowych,  Wyd. Żak, cop., Warszawa 2008</w:t>
            </w:r>
          </w:p>
        </w:tc>
      </w:tr>
      <w:tr w:rsidR="006A1FCC" w14:paraId="0621B958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893E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0DE6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Stoczewska Barbara, Jak pisać pracę licencjacką lub magisterską, Poradnik dla studentów, Wyd. Krakowskie Towarzystwo Edukacyjne - Oficyna Wydawnicza AFM, Kraków 2014</w:t>
            </w:r>
          </w:p>
        </w:tc>
      </w:tr>
    </w:tbl>
    <w:p w14:paraId="56D00BDB" w14:textId="77777777" w:rsidR="006A1FCC" w:rsidRDefault="006A1F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6A1FC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5A171" w14:textId="77777777" w:rsidR="00FA1978" w:rsidRDefault="00FA1978">
      <w:r>
        <w:separator/>
      </w:r>
    </w:p>
  </w:endnote>
  <w:endnote w:type="continuationSeparator" w:id="0">
    <w:p w14:paraId="1B18C8F0" w14:textId="77777777" w:rsidR="00FA1978" w:rsidRDefault="00FA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09297" w14:textId="77777777" w:rsidR="00FA1978" w:rsidRDefault="00FA1978">
      <w:r>
        <w:rPr>
          <w:color w:val="000000"/>
        </w:rPr>
        <w:separator/>
      </w:r>
    </w:p>
  </w:footnote>
  <w:footnote w:type="continuationSeparator" w:id="0">
    <w:p w14:paraId="41495D96" w14:textId="77777777" w:rsidR="00FA1978" w:rsidRDefault="00FA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D4B"/>
    <w:multiLevelType w:val="multilevel"/>
    <w:tmpl w:val="F082314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59D8"/>
    <w:multiLevelType w:val="multilevel"/>
    <w:tmpl w:val="E9ACF698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" w15:restartNumberingAfterBreak="0">
    <w:nsid w:val="0ED23F23"/>
    <w:multiLevelType w:val="multilevel"/>
    <w:tmpl w:val="D5F832B2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24083"/>
    <w:multiLevelType w:val="multilevel"/>
    <w:tmpl w:val="2FCC2548"/>
    <w:styleLink w:val="WW8Num2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2CE2567"/>
    <w:multiLevelType w:val="multilevel"/>
    <w:tmpl w:val="41D272C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63B7C9A"/>
    <w:multiLevelType w:val="multilevel"/>
    <w:tmpl w:val="CE6EC82E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63599"/>
    <w:multiLevelType w:val="multilevel"/>
    <w:tmpl w:val="BC7C95AA"/>
    <w:styleLink w:val="WW8Num2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C9D77E7"/>
    <w:multiLevelType w:val="multilevel"/>
    <w:tmpl w:val="30569904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3D3"/>
    <w:multiLevelType w:val="multilevel"/>
    <w:tmpl w:val="576E933C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9" w15:restartNumberingAfterBreak="0">
    <w:nsid w:val="20F80DC5"/>
    <w:multiLevelType w:val="multilevel"/>
    <w:tmpl w:val="C640FB4E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5991E8A"/>
    <w:multiLevelType w:val="multilevel"/>
    <w:tmpl w:val="8F32E572"/>
    <w:styleLink w:val="WW8Num20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252F43"/>
    <w:multiLevelType w:val="multilevel"/>
    <w:tmpl w:val="B900C52A"/>
    <w:styleLink w:val="WW8Num1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BCA2C8A"/>
    <w:multiLevelType w:val="multilevel"/>
    <w:tmpl w:val="BF4691A2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E54DC8"/>
    <w:multiLevelType w:val="multilevel"/>
    <w:tmpl w:val="8B1C18E4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4DD4077"/>
    <w:multiLevelType w:val="multilevel"/>
    <w:tmpl w:val="CF881682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463D7"/>
    <w:multiLevelType w:val="multilevel"/>
    <w:tmpl w:val="14789F4A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37D7040F"/>
    <w:multiLevelType w:val="multilevel"/>
    <w:tmpl w:val="A258B1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84857E5"/>
    <w:multiLevelType w:val="multilevel"/>
    <w:tmpl w:val="45F2EA2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D44B4"/>
    <w:multiLevelType w:val="multilevel"/>
    <w:tmpl w:val="D2045A48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43B5B25"/>
    <w:multiLevelType w:val="multilevel"/>
    <w:tmpl w:val="D80E3B84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4731718A"/>
    <w:multiLevelType w:val="multilevel"/>
    <w:tmpl w:val="20940DBC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1" w15:restartNumberingAfterBreak="0">
    <w:nsid w:val="494D655B"/>
    <w:multiLevelType w:val="multilevel"/>
    <w:tmpl w:val="527E3698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A0E4E56"/>
    <w:multiLevelType w:val="multilevel"/>
    <w:tmpl w:val="046CE50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D286B"/>
    <w:multiLevelType w:val="multilevel"/>
    <w:tmpl w:val="984059B4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4" w15:restartNumberingAfterBreak="0">
    <w:nsid w:val="518473FE"/>
    <w:multiLevelType w:val="multilevel"/>
    <w:tmpl w:val="4B267A4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5" w15:restartNumberingAfterBreak="0">
    <w:nsid w:val="51C117AB"/>
    <w:multiLevelType w:val="multilevel"/>
    <w:tmpl w:val="40AA264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5468"/>
    <w:multiLevelType w:val="multilevel"/>
    <w:tmpl w:val="BF385934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C501B"/>
    <w:multiLevelType w:val="multilevel"/>
    <w:tmpl w:val="C47AF6C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C42721"/>
    <w:multiLevelType w:val="multilevel"/>
    <w:tmpl w:val="8BD0177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0" w15:restartNumberingAfterBreak="0">
    <w:nsid w:val="6DE53F57"/>
    <w:multiLevelType w:val="multilevel"/>
    <w:tmpl w:val="65945D4C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1504B34"/>
    <w:multiLevelType w:val="multilevel"/>
    <w:tmpl w:val="9BCA27B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A1BF0"/>
    <w:multiLevelType w:val="multilevel"/>
    <w:tmpl w:val="F104BD4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66A5C"/>
    <w:multiLevelType w:val="multilevel"/>
    <w:tmpl w:val="31DAC9C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A7F07"/>
    <w:multiLevelType w:val="multilevel"/>
    <w:tmpl w:val="194E384C"/>
    <w:styleLink w:val="WW8Num1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1290865089">
    <w:abstractNumId w:val="9"/>
  </w:num>
  <w:num w:numId="2" w16cid:durableId="864563761">
    <w:abstractNumId w:val="29"/>
  </w:num>
  <w:num w:numId="3" w16cid:durableId="864905402">
    <w:abstractNumId w:val="17"/>
  </w:num>
  <w:num w:numId="4" w16cid:durableId="92021639">
    <w:abstractNumId w:val="0"/>
  </w:num>
  <w:num w:numId="5" w16cid:durableId="906302568">
    <w:abstractNumId w:val="15"/>
  </w:num>
  <w:num w:numId="6" w16cid:durableId="1674990485">
    <w:abstractNumId w:val="1"/>
  </w:num>
  <w:num w:numId="7" w16cid:durableId="2080132553">
    <w:abstractNumId w:val="18"/>
  </w:num>
  <w:num w:numId="8" w16cid:durableId="1231840639">
    <w:abstractNumId w:val="24"/>
  </w:num>
  <w:num w:numId="9" w16cid:durableId="1746300674">
    <w:abstractNumId w:val="33"/>
  </w:num>
  <w:num w:numId="10" w16cid:durableId="1499346322">
    <w:abstractNumId w:val="30"/>
  </w:num>
  <w:num w:numId="11" w16cid:durableId="1623878146">
    <w:abstractNumId w:val="31"/>
  </w:num>
  <w:num w:numId="12" w16cid:durableId="1803690034">
    <w:abstractNumId w:val="4"/>
  </w:num>
  <w:num w:numId="13" w16cid:durableId="1315917803">
    <w:abstractNumId w:val="26"/>
  </w:num>
  <w:num w:numId="14" w16cid:durableId="908535534">
    <w:abstractNumId w:val="13"/>
  </w:num>
  <w:num w:numId="15" w16cid:durableId="1271205461">
    <w:abstractNumId w:val="11"/>
  </w:num>
  <w:num w:numId="16" w16cid:durableId="161549861">
    <w:abstractNumId w:val="34"/>
  </w:num>
  <w:num w:numId="17" w16cid:durableId="1236817547">
    <w:abstractNumId w:val="19"/>
  </w:num>
  <w:num w:numId="18" w16cid:durableId="1295677865">
    <w:abstractNumId w:val="25"/>
  </w:num>
  <w:num w:numId="19" w16cid:durableId="631247279">
    <w:abstractNumId w:val="5"/>
  </w:num>
  <w:num w:numId="20" w16cid:durableId="99375803">
    <w:abstractNumId w:val="10"/>
  </w:num>
  <w:num w:numId="21" w16cid:durableId="1160005217">
    <w:abstractNumId w:val="3"/>
  </w:num>
  <w:num w:numId="22" w16cid:durableId="1094593469">
    <w:abstractNumId w:val="16"/>
  </w:num>
  <w:num w:numId="23" w16cid:durableId="1174566975">
    <w:abstractNumId w:val="12"/>
  </w:num>
  <w:num w:numId="24" w16cid:durableId="905650893">
    <w:abstractNumId w:val="22"/>
  </w:num>
  <w:num w:numId="25" w16cid:durableId="1685009332">
    <w:abstractNumId w:val="21"/>
  </w:num>
  <w:num w:numId="26" w16cid:durableId="446126112">
    <w:abstractNumId w:val="20"/>
  </w:num>
  <w:num w:numId="27" w16cid:durableId="595939608">
    <w:abstractNumId w:val="6"/>
  </w:num>
  <w:num w:numId="28" w16cid:durableId="495418164">
    <w:abstractNumId w:val="27"/>
  </w:num>
  <w:num w:numId="29" w16cid:durableId="1584335519">
    <w:abstractNumId w:val="23"/>
  </w:num>
  <w:num w:numId="30" w16cid:durableId="1625651929">
    <w:abstractNumId w:val="14"/>
  </w:num>
  <w:num w:numId="31" w16cid:durableId="1543203166">
    <w:abstractNumId w:val="7"/>
  </w:num>
  <w:num w:numId="32" w16cid:durableId="562718717">
    <w:abstractNumId w:val="2"/>
  </w:num>
  <w:num w:numId="33" w16cid:durableId="134373772">
    <w:abstractNumId w:val="8"/>
  </w:num>
  <w:num w:numId="34" w16cid:durableId="2076125756">
    <w:abstractNumId w:val="32"/>
  </w:num>
  <w:num w:numId="35" w16cid:durableId="1002052541">
    <w:abstractNumId w:val="2"/>
    <w:lvlOverride w:ilvl="0">
      <w:startOverride w:val="1"/>
    </w:lvlOverride>
  </w:num>
  <w:num w:numId="36" w16cid:durableId="194777265">
    <w:abstractNumId w:val="22"/>
    <w:lvlOverride w:ilvl="0">
      <w:startOverride w:val="1"/>
    </w:lvlOverride>
  </w:num>
  <w:num w:numId="37" w16cid:durableId="6793126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FCC"/>
    <w:rsid w:val="00240C7D"/>
    <w:rsid w:val="002E1AC4"/>
    <w:rsid w:val="003620CA"/>
    <w:rsid w:val="006A1FCC"/>
    <w:rsid w:val="006D424D"/>
    <w:rsid w:val="008265D0"/>
    <w:rsid w:val="00A00A18"/>
    <w:rsid w:val="00A95F4C"/>
    <w:rsid w:val="00AC78C8"/>
    <w:rsid w:val="00DB431A"/>
    <w:rsid w:val="00FA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64E1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2014-10-01T09:18:00Z</cp:lastPrinted>
  <dcterms:created xsi:type="dcterms:W3CDTF">2022-04-16T12:54:00Z</dcterms:created>
  <dcterms:modified xsi:type="dcterms:W3CDTF">2022-04-26T18:02:00Z</dcterms:modified>
</cp:coreProperties>
</file>